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54" w:rsidRPr="006F3E6D" w:rsidRDefault="00180654" w:rsidP="00180654">
      <w:pPr>
        <w:spacing w:line="0" w:lineRule="atLeast"/>
        <w:ind w:left="1"/>
        <w:jc w:val="center"/>
        <w:rPr>
          <w:rFonts w:ascii="標楷體" w:eastAsia="標楷體" w:hAnsi="標楷體"/>
          <w:sz w:val="30"/>
          <w:szCs w:val="30"/>
        </w:rPr>
      </w:pPr>
      <w:r w:rsidRPr="006F3E6D">
        <w:rPr>
          <w:rFonts w:ascii="標楷體" w:eastAsia="標楷體" w:hAnsi="標楷體" w:hint="eastAsia"/>
          <w:sz w:val="30"/>
          <w:szCs w:val="30"/>
        </w:rPr>
        <w:t>基金名稱、代碼與風險等級參考一覽表</w:t>
      </w:r>
    </w:p>
    <w:p w:rsidR="0027608D" w:rsidRPr="006F3E6D" w:rsidRDefault="0027608D" w:rsidP="00180654">
      <w:pPr>
        <w:spacing w:line="0" w:lineRule="atLeast"/>
        <w:ind w:left="1"/>
        <w:jc w:val="center"/>
        <w:rPr>
          <w:rFonts w:ascii="標楷體" w:eastAsia="標楷體" w:hAnsi="標楷體"/>
          <w:sz w:val="30"/>
          <w:szCs w:val="3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850"/>
        <w:gridCol w:w="1135"/>
        <w:gridCol w:w="1701"/>
      </w:tblGrid>
      <w:tr w:rsidR="006F3E6D" w:rsidRPr="006F3E6D" w:rsidTr="00EF0FE7">
        <w:trPr>
          <w:trHeight w:val="4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變額萬能壽險</w:t>
            </w:r>
            <w:r w:rsidRPr="006F3E6D">
              <w:rPr>
                <w:rFonts w:ascii="標楷體" w:eastAsia="標楷體" w:hAnsi="標楷體"/>
              </w:rPr>
              <w:t>(</w:t>
            </w:r>
            <w:r w:rsidRPr="006F3E6D">
              <w:rPr>
                <w:rFonts w:ascii="標楷體" w:eastAsia="標楷體" w:hAnsi="標楷體" w:hint="eastAsia"/>
              </w:rPr>
              <w:t>VUL</w:t>
            </w:r>
            <w:r w:rsidRPr="006F3E6D">
              <w:rPr>
                <w:rFonts w:ascii="標楷體" w:eastAsia="標楷體" w:hAnsi="標楷體"/>
              </w:rPr>
              <w:t>)基金名稱與代碼一覽表</w:t>
            </w:r>
          </w:p>
        </w:tc>
      </w:tr>
      <w:tr w:rsidR="006F3E6D" w:rsidRPr="006F3E6D" w:rsidTr="00EF0FE7">
        <w:tc>
          <w:tcPr>
            <w:tcW w:w="6237" w:type="dxa"/>
            <w:gridSpan w:val="2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135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1701" w:type="dxa"/>
            <w:shd w:val="pct10" w:color="auto" w:fill="auto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等級</w:t>
            </w:r>
          </w:p>
        </w:tc>
      </w:tr>
      <w:tr w:rsidR="006F3E6D" w:rsidRPr="006F3E6D" w:rsidTr="00EF0FE7">
        <w:tc>
          <w:tcPr>
            <w:tcW w:w="567" w:type="dxa"/>
            <w:vMerge w:val="restart"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目標保險費</w:t>
            </w: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V101T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群益亞太新趨勢平衡基金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元大全球ETF穩健組合基金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PGIM保德信金滿意基金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PGIM保德信全球中小基金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PGIM保德信全球醫療生化基金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PGIM保德信新興趨勢組合基金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PGIM保德信大中華基金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EF0FE7">
        <w:tc>
          <w:tcPr>
            <w:tcW w:w="567" w:type="dxa"/>
            <w:vMerge w:val="restart"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</w:rPr>
              <w:t>額外保險費</w:t>
            </w: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1E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2E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3E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群益亞太新趨勢平衡基金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4E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元大全球ETF穩健組合基金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PGIM保德信金滿意基金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6E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PGIM保德信全球中小基金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7E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PGIM保德信全球醫療生化基金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8E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PGIM保德信新興趨勢組合基金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9E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PGIM保德信大中華基金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V1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10E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577B77" w:rsidRPr="006F3E6D" w:rsidTr="00577B77">
        <w:trPr>
          <w:trHeight w:val="416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B77" w:rsidRPr="006F3E6D" w:rsidRDefault="00577B77" w:rsidP="00EF0F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3E6D" w:rsidRPr="006F3E6D" w:rsidTr="00577B77">
        <w:trPr>
          <w:trHeight w:val="416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享安心變額萬能壽險</w:t>
            </w:r>
            <w:r w:rsidRPr="006F3E6D">
              <w:rPr>
                <w:rFonts w:ascii="標楷體" w:eastAsia="標楷體" w:hAnsi="標楷體"/>
              </w:rPr>
              <w:t>(</w:t>
            </w:r>
            <w:r w:rsidRPr="006F3E6D">
              <w:rPr>
                <w:rFonts w:ascii="標楷體" w:eastAsia="標楷體" w:hAnsi="標楷體" w:hint="eastAsia"/>
              </w:rPr>
              <w:t>VUL2</w:t>
            </w:r>
            <w:r w:rsidRPr="006F3E6D">
              <w:rPr>
                <w:rFonts w:ascii="標楷體" w:eastAsia="標楷體" w:hAnsi="標楷體"/>
              </w:rPr>
              <w:t>)基金名稱與代碼一覽表</w:t>
            </w:r>
          </w:p>
        </w:tc>
      </w:tr>
      <w:tr w:rsidR="006F3E6D" w:rsidRPr="006F3E6D" w:rsidTr="00EF0FE7">
        <w:tc>
          <w:tcPr>
            <w:tcW w:w="6237" w:type="dxa"/>
            <w:gridSpan w:val="2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135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1701" w:type="dxa"/>
            <w:shd w:val="pct10" w:color="auto" w:fill="auto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等級</w:t>
            </w:r>
          </w:p>
        </w:tc>
      </w:tr>
      <w:tr w:rsidR="006F3E6D" w:rsidRPr="006F3E6D" w:rsidTr="00EF0FE7">
        <w:tc>
          <w:tcPr>
            <w:tcW w:w="567" w:type="dxa"/>
            <w:vMerge w:val="restart"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目標保險費</w:t>
            </w: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台新人壽投資型保單多元投資帳戶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V201T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PGIM保德信中國品牌基金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RR5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PGIM保德信全球中小基金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PGIM保德信全球醫療生化基金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V208T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 w:val="restart"/>
            <w:textDirection w:val="tbRlV"/>
            <w:vAlign w:val="center"/>
          </w:tcPr>
          <w:p w:rsidR="0027608D" w:rsidRPr="006F3E6D" w:rsidRDefault="0027608D" w:rsidP="00EF0F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超額保險費</w:t>
            </w: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台新人壽投資型保單多元投資帳戶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PGIM保德信中國品牌基金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RR5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PGIM保德信全球中小基金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PGIM保德信全球醫療生化基金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V20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567" w:type="dxa"/>
            <w:vMerge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27608D" w:rsidRPr="006F3E6D" w:rsidRDefault="0027608D" w:rsidP="00EF0FE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V208E</w:t>
            </w:r>
          </w:p>
        </w:tc>
        <w:tc>
          <w:tcPr>
            <w:tcW w:w="1135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701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</w:tbl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9"/>
        <w:gridCol w:w="850"/>
        <w:gridCol w:w="1123"/>
        <w:gridCol w:w="1567"/>
      </w:tblGrid>
      <w:tr w:rsidR="006F3E6D" w:rsidRPr="006F3E6D" w:rsidTr="00EF0FE7">
        <w:trPr>
          <w:trHeight w:val="416"/>
        </w:trPr>
        <w:tc>
          <w:tcPr>
            <w:tcW w:w="9923" w:type="dxa"/>
            <w:gridSpan w:val="5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lastRenderedPageBreak/>
              <w:t>變額年金保險(VA)基金名稱與代碼一覽表</w:t>
            </w:r>
          </w:p>
        </w:tc>
      </w:tr>
      <w:tr w:rsidR="006F3E6D" w:rsidRPr="006F3E6D" w:rsidTr="00EF0FE7">
        <w:tc>
          <w:tcPr>
            <w:tcW w:w="6383" w:type="dxa"/>
            <w:gridSpan w:val="2"/>
            <w:shd w:val="clear" w:color="auto" w:fill="D9D9D9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123" w:type="dxa"/>
            <w:shd w:val="pct10" w:color="auto" w:fill="auto"/>
            <w:vAlign w:val="center"/>
          </w:tcPr>
          <w:p w:rsidR="0027608D" w:rsidRPr="006F3E6D" w:rsidRDefault="0027608D" w:rsidP="00EF0FE7">
            <w:pPr>
              <w:ind w:firstLineChars="100" w:firstLine="240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ind w:firstLineChars="100" w:firstLine="240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1567" w:type="dxa"/>
            <w:shd w:val="pct10" w:color="auto" w:fill="auto"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風險收益</w:t>
            </w:r>
          </w:p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等級</w:t>
            </w:r>
          </w:p>
        </w:tc>
      </w:tr>
      <w:tr w:rsidR="006F3E6D" w:rsidRPr="006F3E6D" w:rsidTr="00EF0FE7">
        <w:tc>
          <w:tcPr>
            <w:tcW w:w="724" w:type="dxa"/>
            <w:vMerge w:val="restart"/>
            <w:textDirection w:val="tbRlV"/>
          </w:tcPr>
          <w:p w:rsidR="0027608D" w:rsidRPr="006F3E6D" w:rsidRDefault="0027608D" w:rsidP="00EF0FE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目標保險費</w:t>
            </w: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A0T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A1T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A2T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富蘭克林坦伯頓全球投資系列-美元短期票</w:t>
            </w:r>
            <w:proofErr w:type="gramStart"/>
            <w:r w:rsidRPr="006F3E6D">
              <w:rPr>
                <w:rFonts w:ascii="標楷體" w:eastAsia="標楷體" w:hAnsi="標楷體"/>
                <w:sz w:val="20"/>
                <w:szCs w:val="20"/>
              </w:rPr>
              <w:t>券</w:t>
            </w:r>
            <w:proofErr w:type="gramEnd"/>
            <w:r w:rsidRPr="006F3E6D">
              <w:rPr>
                <w:rFonts w:ascii="標楷體" w:eastAsia="標楷體" w:hAnsi="標楷體"/>
                <w:sz w:val="20"/>
                <w:szCs w:val="20"/>
              </w:rPr>
              <w:t>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A3T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富蘭克林坦伯頓全球投資系列-全球債券基金-A(ACC)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A4T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施羅德亞洲債券基金-A1(ACC)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A5T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施羅德新興市場債券基金-A1(ACC)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A6T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富蘭克林坦伯頓全球投資系列-全球平衡基金-A(ACC)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A7T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PGIM保德信高成長基金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A8T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PGIM保德信店頭市場基金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A9T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富蘭克林坦伯頓全球投資系列-互利歐洲基金-A(ACC)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B1T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B2T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富蘭克林坦伯頓全球投資系列-生技領航基金-A(ACC)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B3T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施羅德新興歐洲基金-A1(ACC)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B4T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施羅德新興亞洲基金-A1(ACC)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B5T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施羅德環球小型公司基金-A1(ACC)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B7T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C0T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 w:val="restart"/>
            <w:textDirection w:val="tbRlV"/>
          </w:tcPr>
          <w:p w:rsidR="0027608D" w:rsidRPr="006F3E6D" w:rsidRDefault="0027608D" w:rsidP="00EF0FE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超額</w:t>
            </w:r>
            <w:r w:rsidRPr="006F3E6D">
              <w:rPr>
                <w:rFonts w:ascii="標楷體" w:eastAsia="標楷體" w:hAnsi="標楷體"/>
              </w:rPr>
              <w:t>保險費</w:t>
            </w: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A0E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A1E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PGIM保德信金平衡基金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A2E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富蘭克林坦伯頓全球投資系列-美元短期票</w:t>
            </w:r>
            <w:proofErr w:type="gramStart"/>
            <w:r w:rsidRPr="006F3E6D">
              <w:rPr>
                <w:rFonts w:ascii="標楷體" w:eastAsia="標楷體" w:hAnsi="標楷體"/>
                <w:sz w:val="20"/>
                <w:szCs w:val="20"/>
              </w:rPr>
              <w:t>券</w:t>
            </w:r>
            <w:proofErr w:type="gramEnd"/>
            <w:r w:rsidRPr="006F3E6D">
              <w:rPr>
                <w:rFonts w:ascii="標楷體" w:eastAsia="標楷體" w:hAnsi="標楷體"/>
                <w:sz w:val="20"/>
                <w:szCs w:val="20"/>
              </w:rPr>
              <w:t>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A3E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富蘭克林坦伯頓全球投資系列-全球債券基金-A(ACC)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A4E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施羅德亞洲債券基金-A1(ACC)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A5E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施羅德新興市場債券基金-A1(ACC)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A6E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富蘭克林坦伯頓全球投資系列-全球平衡基金-A(ACC)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A7E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PGIM保德信高成長基金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A8E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PGIM保德信店頭市場基金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A9E</w:t>
            </w:r>
          </w:p>
        </w:tc>
        <w:tc>
          <w:tcPr>
            <w:tcW w:w="1123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富蘭克林坦伯頓全球投資系列-互利歐洲基金-A(ACC)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B1E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富蘭克林坦伯頓全球投資系列-全球基金-A(ACC)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B2E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富蘭克林坦伯頓全球投資系列-生技領航基金-A(ACC)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B3E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施羅德新興歐洲基金-A1(ACC)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B4E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施羅德新興亞洲基金-A1(ACC)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B5E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施羅德環球小型公司基金-A1(ACC)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B7E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C0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EF0FE7">
        <w:tc>
          <w:tcPr>
            <w:tcW w:w="724" w:type="dxa"/>
            <w:vMerge/>
          </w:tcPr>
          <w:p w:rsidR="0027608D" w:rsidRPr="006F3E6D" w:rsidRDefault="0027608D" w:rsidP="00EF0FE7">
            <w:pPr>
              <w:rPr>
                <w:rFonts w:ascii="標楷體" w:eastAsia="標楷體" w:hAnsi="標楷體"/>
              </w:rPr>
            </w:pPr>
          </w:p>
        </w:tc>
        <w:tc>
          <w:tcPr>
            <w:tcW w:w="5659" w:type="dxa"/>
            <w:vAlign w:val="bottom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5635"/>
        <w:gridCol w:w="33"/>
        <w:gridCol w:w="851"/>
        <w:gridCol w:w="1134"/>
        <w:gridCol w:w="38"/>
        <w:gridCol w:w="1161"/>
      </w:tblGrid>
      <w:tr w:rsidR="006F3E6D" w:rsidRPr="006F3E6D" w:rsidTr="00577B77">
        <w:trPr>
          <w:trHeight w:val="416"/>
          <w:jc w:val="center"/>
        </w:trPr>
        <w:tc>
          <w:tcPr>
            <w:tcW w:w="9934" w:type="dxa"/>
            <w:gridSpan w:val="7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F3E6D">
              <w:rPr>
                <w:rFonts w:ascii="標楷體" w:eastAsia="標楷體" w:hAnsi="標楷體" w:hint="eastAsia"/>
              </w:rPr>
              <w:t>享積金變</w:t>
            </w:r>
            <w:proofErr w:type="gramEnd"/>
            <w:r w:rsidRPr="006F3E6D">
              <w:rPr>
                <w:rFonts w:ascii="標楷體" w:eastAsia="標楷體" w:hAnsi="標楷體"/>
              </w:rPr>
              <w:t>額年金保險</w:t>
            </w:r>
            <w:r w:rsidRPr="006F3E6D">
              <w:rPr>
                <w:rFonts w:ascii="標楷體" w:eastAsia="標楷體" w:hAnsi="標楷體" w:hint="eastAsia"/>
              </w:rPr>
              <w:t>(</w:t>
            </w:r>
            <w:r w:rsidRPr="006F3E6D">
              <w:rPr>
                <w:rFonts w:ascii="標楷體" w:eastAsia="標楷體" w:hAnsi="標楷體"/>
              </w:rPr>
              <w:t>VA2</w:t>
            </w:r>
            <w:r w:rsidRPr="006F3E6D">
              <w:rPr>
                <w:rFonts w:ascii="標楷體" w:eastAsia="標楷體" w:hAnsi="標楷體" w:hint="eastAsia"/>
              </w:rPr>
              <w:t>)基金名稱與代碼一覽表</w:t>
            </w:r>
          </w:p>
        </w:tc>
      </w:tr>
      <w:tr w:rsidR="006F3E6D" w:rsidRPr="006F3E6D" w:rsidTr="00577B77">
        <w:trPr>
          <w:jc w:val="center"/>
        </w:trPr>
        <w:tc>
          <w:tcPr>
            <w:tcW w:w="6750" w:type="dxa"/>
            <w:gridSpan w:val="3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投資標的名稱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幣別</w:t>
            </w:r>
          </w:p>
        </w:tc>
        <w:tc>
          <w:tcPr>
            <w:tcW w:w="1199" w:type="dxa"/>
            <w:gridSpan w:val="2"/>
            <w:shd w:val="pct10" w:color="auto" w:fill="auto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等級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 w:val="restart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定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期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保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險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</w:rPr>
              <w:t>費</w:t>
            </w: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台新人壽投資型保單多元投資帳戶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VA01T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VA02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VA03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T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NT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 w:val="restart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超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 w:hint="eastAsia"/>
              </w:rPr>
              <w:t>額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保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險</w:t>
            </w:r>
          </w:p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</w:rPr>
              <w:t>費</w:t>
            </w: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台新人壽投資型保單多元投資帳戶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VA01E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台新人壽投資型保險商品成長型投資帳戶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VA02E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577B77">
        <w:trPr>
          <w:trHeight w:val="428"/>
          <w:jc w:val="center"/>
        </w:trPr>
        <w:tc>
          <w:tcPr>
            <w:tcW w:w="1082" w:type="dxa"/>
            <w:vMerge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51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VA03E</w:t>
            </w:r>
          </w:p>
        </w:tc>
        <w:tc>
          <w:tcPr>
            <w:tcW w:w="1134" w:type="dxa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99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577B77">
        <w:tblPrEx>
          <w:jc w:val="left"/>
        </w:tblPrEx>
        <w:trPr>
          <w:trHeight w:val="416"/>
        </w:trPr>
        <w:tc>
          <w:tcPr>
            <w:tcW w:w="9934" w:type="dxa"/>
            <w:gridSpan w:val="7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F3E6D">
              <w:rPr>
                <w:rFonts w:ascii="標楷體" w:eastAsia="標楷體" w:hAnsi="標楷體"/>
              </w:rPr>
              <w:lastRenderedPageBreak/>
              <w:t>享富變</w:t>
            </w:r>
            <w:proofErr w:type="gramEnd"/>
            <w:r w:rsidRPr="006F3E6D">
              <w:rPr>
                <w:rFonts w:ascii="標楷體" w:eastAsia="標楷體" w:hAnsi="標楷體"/>
              </w:rPr>
              <w:t>額年金保險(NVA)基金名稱與代碼一覽表</w:t>
            </w:r>
          </w:p>
        </w:tc>
      </w:tr>
      <w:tr w:rsidR="006F3E6D" w:rsidRPr="006F3E6D" w:rsidTr="00577B77">
        <w:tblPrEx>
          <w:jc w:val="left"/>
        </w:tblPrEx>
        <w:tc>
          <w:tcPr>
            <w:tcW w:w="6717" w:type="dxa"/>
            <w:gridSpan w:val="2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884" w:type="dxa"/>
            <w:gridSpan w:val="2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1172" w:type="dxa"/>
            <w:gridSpan w:val="2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1161" w:type="dxa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等級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群益亞洲新興市場投資級債券基金-A累積型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NVA01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群益全球新興收益債券基金-A累積型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NVA02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群益多重收益組合基金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NVA03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群益多利策略組合基金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NVA04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群益華夏盛世基金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NVA05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群益店頭市場基金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NVA06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富蘭克林坦伯頓全球債券基金-美元累積型A股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NVA07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RR2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富蘭克林坦伯頓全球平衡基金-美元累積型A股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NVA08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富蘭克林坦伯頓全球基金-美元累積型A股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NVA09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華南</w:t>
            </w:r>
            <w:proofErr w:type="gramStart"/>
            <w:r w:rsidRPr="006F3E6D">
              <w:rPr>
                <w:rFonts w:ascii="標楷體" w:eastAsia="標楷體" w:hAnsi="標楷體"/>
                <w:sz w:val="20"/>
                <w:szCs w:val="20"/>
              </w:rPr>
              <w:t>永昌永昌</w:t>
            </w:r>
            <w:proofErr w:type="gramEnd"/>
            <w:r w:rsidRPr="006F3E6D">
              <w:rPr>
                <w:rFonts w:ascii="標楷體" w:eastAsia="標楷體" w:hAnsi="標楷體"/>
                <w:sz w:val="20"/>
                <w:szCs w:val="20"/>
              </w:rPr>
              <w:t>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NVA11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好時債組合</w:t>
            </w:r>
            <w:proofErr w:type="gramEnd"/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-累積型基金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NVA14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PGIM保德信全球醫療生化基金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NVA15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PGIM保德信中國品牌基金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NVA16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PGIM保德信高成長基金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NVA17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PGIM保德信貨幣市場基金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NVA18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RR1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復華中小精選基金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NVA19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復華東協世紀基金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NVA20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RR5</w:t>
            </w:r>
          </w:p>
        </w:tc>
      </w:tr>
      <w:tr w:rsidR="006F3E6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復華全球大趨勢基金-新臺幣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NVA21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NTD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RR4</w:t>
            </w:r>
          </w:p>
        </w:tc>
      </w:tr>
      <w:tr w:rsidR="0027608D" w:rsidRPr="006F3E6D" w:rsidTr="00577B77">
        <w:tblPrEx>
          <w:jc w:val="left"/>
        </w:tblPrEx>
        <w:trPr>
          <w:trHeight w:val="284"/>
        </w:trPr>
        <w:tc>
          <w:tcPr>
            <w:tcW w:w="6717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台新人壽投資型保單穩健收益型投資帳戶</w:t>
            </w:r>
          </w:p>
        </w:tc>
        <w:tc>
          <w:tcPr>
            <w:tcW w:w="884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NVA23</w:t>
            </w:r>
          </w:p>
        </w:tc>
        <w:tc>
          <w:tcPr>
            <w:tcW w:w="1172" w:type="dxa"/>
            <w:gridSpan w:val="2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USD</w:t>
            </w:r>
          </w:p>
        </w:tc>
        <w:tc>
          <w:tcPr>
            <w:tcW w:w="1161" w:type="dxa"/>
            <w:vAlign w:val="center"/>
          </w:tcPr>
          <w:p w:rsidR="0027608D" w:rsidRPr="006F3E6D" w:rsidRDefault="0027608D" w:rsidP="00EF0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RR3</w:t>
            </w:r>
          </w:p>
        </w:tc>
      </w:tr>
    </w:tbl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  <w:shd w:val="pct15" w:color="auto" w:fill="FFFFFF"/>
        </w:rPr>
      </w:pPr>
    </w:p>
    <w:tbl>
      <w:tblPr>
        <w:tblW w:w="5086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1"/>
        <w:gridCol w:w="926"/>
        <w:gridCol w:w="1141"/>
        <w:gridCol w:w="1501"/>
      </w:tblGrid>
      <w:tr w:rsidR="006F3E6D" w:rsidRPr="006F3E6D" w:rsidTr="00577B77">
        <w:trPr>
          <w:trHeight w:val="416"/>
        </w:trPr>
        <w:tc>
          <w:tcPr>
            <w:tcW w:w="5000" w:type="pct"/>
            <w:gridSpan w:val="4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F3E6D">
              <w:rPr>
                <w:rFonts w:ascii="標楷體" w:eastAsia="標楷體" w:hAnsi="標楷體" w:hint="eastAsia"/>
              </w:rPr>
              <w:t>鑫</w:t>
            </w:r>
            <w:proofErr w:type="gramEnd"/>
            <w:r w:rsidRPr="006F3E6D">
              <w:rPr>
                <w:rFonts w:ascii="標楷體" w:eastAsia="標楷體" w:hAnsi="標楷體" w:hint="eastAsia"/>
              </w:rPr>
              <w:t>享退休美元變額年金保險(UPDI)基金名稱與代碼一覽表</w:t>
            </w:r>
          </w:p>
        </w:tc>
      </w:tr>
      <w:tr w:rsidR="006F3E6D" w:rsidRPr="006F3E6D" w:rsidTr="00577B77">
        <w:tc>
          <w:tcPr>
            <w:tcW w:w="3205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466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574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756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等級</w:t>
            </w:r>
          </w:p>
        </w:tc>
      </w:tr>
      <w:tr w:rsidR="006F3E6D" w:rsidRPr="006F3E6D" w:rsidTr="00577B77">
        <w:trPr>
          <w:trHeight w:val="284"/>
        </w:trPr>
        <w:tc>
          <w:tcPr>
            <w:tcW w:w="3205" w:type="pct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台新人壽投資型保單固定收益帳戶</w:t>
            </w:r>
          </w:p>
        </w:tc>
        <w:tc>
          <w:tcPr>
            <w:tcW w:w="466" w:type="pct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/>
                <w:sz w:val="20"/>
                <w:szCs w:val="20"/>
              </w:rPr>
              <w:t>P</w:t>
            </w: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DI01</w:t>
            </w:r>
          </w:p>
        </w:tc>
        <w:tc>
          <w:tcPr>
            <w:tcW w:w="574" w:type="pct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6F3E6D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6" w:type="pct"/>
            <w:vAlign w:val="center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  <w:szCs w:val="20"/>
              </w:rPr>
              <w:t>RR2</w:t>
            </w:r>
          </w:p>
        </w:tc>
      </w:tr>
    </w:tbl>
    <w:p w:rsidR="0027608D" w:rsidRPr="006F3E6D" w:rsidRDefault="0027608D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  <w:shd w:val="pct15" w:color="auto" w:fill="FFFFFF"/>
        </w:rPr>
      </w:pPr>
      <w:bookmarkStart w:id="0" w:name="_GoBack"/>
      <w:bookmarkEnd w:id="0"/>
    </w:p>
    <w:tbl>
      <w:tblPr>
        <w:tblW w:w="5079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923"/>
        <w:gridCol w:w="1141"/>
        <w:gridCol w:w="1491"/>
      </w:tblGrid>
      <w:tr w:rsidR="003844A7" w:rsidRPr="003844A7" w:rsidTr="00FB6AF4">
        <w:trPr>
          <w:trHeight w:val="416"/>
        </w:trPr>
        <w:tc>
          <w:tcPr>
            <w:tcW w:w="5000" w:type="pct"/>
            <w:gridSpan w:val="4"/>
            <w:vAlign w:val="center"/>
          </w:tcPr>
          <w:p w:rsidR="00B03791" w:rsidRPr="003844A7" w:rsidRDefault="005E15E5" w:rsidP="00B0379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44A7">
              <w:rPr>
                <w:rFonts w:ascii="標楷體" w:eastAsia="標楷體" w:hAnsi="標楷體"/>
              </w:rPr>
              <w:t>新享亮利變</w:t>
            </w:r>
            <w:proofErr w:type="gramEnd"/>
            <w:r w:rsidRPr="003844A7">
              <w:rPr>
                <w:rFonts w:ascii="標楷體" w:eastAsia="標楷體" w:hAnsi="標楷體"/>
              </w:rPr>
              <w:t>額萬能壽險/變額年金保險</w:t>
            </w:r>
            <w:r w:rsidR="00B03791" w:rsidRPr="003844A7">
              <w:rPr>
                <w:rFonts w:ascii="標楷體" w:eastAsia="標楷體" w:hAnsi="標楷體" w:hint="eastAsia"/>
              </w:rPr>
              <w:t>(</w:t>
            </w:r>
            <w:r w:rsidR="00B03791" w:rsidRPr="003844A7">
              <w:rPr>
                <w:rFonts w:ascii="標楷體" w:eastAsia="標楷體" w:hAnsi="標楷體"/>
              </w:rPr>
              <w:t>ILP</w:t>
            </w:r>
            <w:r w:rsidR="00B03791" w:rsidRPr="003844A7">
              <w:rPr>
                <w:rFonts w:ascii="標楷體" w:eastAsia="標楷體" w:hAnsi="標楷體" w:hint="eastAsia"/>
              </w:rPr>
              <w:t>)基金名稱與代碼一覽表</w:t>
            </w:r>
          </w:p>
        </w:tc>
      </w:tr>
      <w:tr w:rsidR="003844A7" w:rsidRPr="003844A7" w:rsidTr="00FB6AF4">
        <w:tc>
          <w:tcPr>
            <w:tcW w:w="3209" w:type="pct"/>
            <w:shd w:val="pct10" w:color="auto" w:fill="auto"/>
            <w:vAlign w:val="center"/>
          </w:tcPr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465" w:type="pct"/>
            <w:shd w:val="pct10" w:color="auto" w:fill="auto"/>
            <w:vAlign w:val="center"/>
          </w:tcPr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575" w:type="pct"/>
            <w:shd w:val="pct10" w:color="auto" w:fill="auto"/>
            <w:vAlign w:val="center"/>
          </w:tcPr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計價</w:t>
            </w:r>
          </w:p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750" w:type="pct"/>
            <w:shd w:val="pct10" w:color="auto" w:fill="auto"/>
            <w:vAlign w:val="center"/>
          </w:tcPr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風險收益</w:t>
            </w:r>
          </w:p>
          <w:p w:rsidR="00B03791" w:rsidRPr="003844A7" w:rsidRDefault="00B03791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等級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vAlign w:val="center"/>
          </w:tcPr>
          <w:p w:rsidR="00B03791" w:rsidRPr="003844A7" w:rsidRDefault="00B03791" w:rsidP="00B03791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台新人壽全新勢力投資帳戶(委託台新投信運用操作)-</w:t>
            </w:r>
            <w:proofErr w:type="gramStart"/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月撥現</w:t>
            </w:r>
            <w:proofErr w:type="gramEnd"/>
          </w:p>
        </w:tc>
        <w:tc>
          <w:tcPr>
            <w:tcW w:w="465" w:type="pct"/>
            <w:vAlign w:val="center"/>
          </w:tcPr>
          <w:p w:rsidR="00B03791" w:rsidRPr="003844A7" w:rsidRDefault="00B03791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FF001</w:t>
            </w:r>
          </w:p>
        </w:tc>
        <w:tc>
          <w:tcPr>
            <w:tcW w:w="575" w:type="pct"/>
            <w:vAlign w:val="center"/>
          </w:tcPr>
          <w:p w:rsidR="00B03791" w:rsidRPr="003844A7" w:rsidRDefault="00B03791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0" w:type="pct"/>
            <w:vAlign w:val="center"/>
          </w:tcPr>
          <w:p w:rsidR="00B03791" w:rsidRPr="003844A7" w:rsidRDefault="00385011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1" w:rsidRPr="003844A7" w:rsidRDefault="00B03791" w:rsidP="00B03791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台新人壽全新勢力投資帳戶(委託台新投信運用操作)-累積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1" w:rsidRPr="003844A7" w:rsidRDefault="00B03791" w:rsidP="00B03791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FF002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1" w:rsidRPr="003844A7" w:rsidRDefault="00B03791" w:rsidP="00B03791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91" w:rsidRPr="003844A7" w:rsidRDefault="00385011" w:rsidP="00B03791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5" w:rsidRPr="003844A7" w:rsidRDefault="00577B77" w:rsidP="00577B7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台新人壽趨動台灣投資帳戶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委託台新投信運用操作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)-</w:t>
            </w:r>
            <w:proofErr w:type="gramStart"/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月撥現</w:t>
            </w:r>
            <w:proofErr w:type="gram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5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FF003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5" w:rsidRPr="003844A7" w:rsidRDefault="00577B77" w:rsidP="00577B7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NTD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35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台新人壽趨動台灣投資帳戶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委託台新投信運用操作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)-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累積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FF004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NTD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RR4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台新人壽新臺幣貨幣帳戶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NTD01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NTD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台新人壽美元貨幣帳戶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USD01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復華全球債券基金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FH001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NTD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RR2</w:t>
            </w:r>
          </w:p>
        </w:tc>
      </w:tr>
      <w:tr w:rsidR="003844A7" w:rsidRPr="003844A7" w:rsidTr="00FB6AF4">
        <w:trPr>
          <w:trHeight w:val="284"/>
        </w:trPr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施羅德環球基金系列－環球收息債券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美元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)A-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累積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SC001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577B7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RR2</w:t>
            </w:r>
          </w:p>
        </w:tc>
      </w:tr>
    </w:tbl>
    <w:p w:rsidR="00B03791" w:rsidRPr="003844A7" w:rsidRDefault="00B03791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  <w:shd w:val="pct15" w:color="auto" w:fill="FFFFFF"/>
        </w:rPr>
      </w:pPr>
    </w:p>
    <w:p w:rsidR="00B03791" w:rsidRPr="006F3E6D" w:rsidRDefault="00B03791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  <w:shd w:val="pct15" w:color="auto" w:fill="FFFFFF"/>
        </w:rPr>
      </w:pPr>
    </w:p>
    <w:p w:rsidR="00577B77" w:rsidRPr="003844A7" w:rsidRDefault="00577B77" w:rsidP="0027608D">
      <w:pPr>
        <w:spacing w:line="0" w:lineRule="atLeast"/>
        <w:ind w:left="1"/>
        <w:jc w:val="center"/>
        <w:rPr>
          <w:rFonts w:ascii="細明體" w:eastAsia="細明體" w:hAnsi="細明體"/>
          <w:sz w:val="30"/>
          <w:szCs w:val="30"/>
          <w:shd w:val="pct15" w:color="auto" w:fill="FFFFFF"/>
        </w:rPr>
      </w:pPr>
    </w:p>
    <w:tbl>
      <w:tblPr>
        <w:tblW w:w="5086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6359"/>
        <w:gridCol w:w="924"/>
        <w:gridCol w:w="1141"/>
        <w:gridCol w:w="1491"/>
        <w:gridCol w:w="10"/>
      </w:tblGrid>
      <w:tr w:rsidR="003844A7" w:rsidRPr="003844A7" w:rsidTr="00EF0FE7">
        <w:trPr>
          <w:gridBefore w:val="1"/>
          <w:wBefore w:w="7" w:type="pct"/>
          <w:trHeight w:val="416"/>
        </w:trPr>
        <w:tc>
          <w:tcPr>
            <w:tcW w:w="4993" w:type="pct"/>
            <w:gridSpan w:val="5"/>
            <w:vAlign w:val="center"/>
          </w:tcPr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844A7">
              <w:rPr>
                <w:rFonts w:ascii="標楷體" w:eastAsia="標楷體" w:hAnsi="標楷體"/>
              </w:rPr>
              <w:lastRenderedPageBreak/>
              <w:t>新享亮利</w:t>
            </w:r>
            <w:proofErr w:type="gramEnd"/>
            <w:r w:rsidRPr="003844A7">
              <w:rPr>
                <w:rFonts w:ascii="標楷體" w:eastAsia="標楷體" w:hAnsi="標楷體" w:hint="eastAsia"/>
              </w:rPr>
              <w:t>外幣</w:t>
            </w:r>
            <w:r w:rsidRPr="003844A7">
              <w:rPr>
                <w:rFonts w:ascii="標楷體" w:eastAsia="標楷體" w:hAnsi="標楷體"/>
              </w:rPr>
              <w:t>變額萬能壽險/</w:t>
            </w:r>
            <w:r w:rsidRPr="003844A7">
              <w:rPr>
                <w:rFonts w:ascii="標楷體" w:eastAsia="標楷體" w:hAnsi="標楷體" w:hint="eastAsia"/>
              </w:rPr>
              <w:t>外幣</w:t>
            </w:r>
            <w:r w:rsidRPr="003844A7">
              <w:rPr>
                <w:rFonts w:ascii="標楷體" w:eastAsia="標楷體" w:hAnsi="標楷體"/>
              </w:rPr>
              <w:t>變額年金保險</w:t>
            </w:r>
            <w:r w:rsidRPr="003844A7">
              <w:rPr>
                <w:rFonts w:ascii="標楷體" w:eastAsia="標楷體" w:hAnsi="標楷體" w:hint="eastAsia"/>
              </w:rPr>
              <w:t>(</w:t>
            </w:r>
            <w:r w:rsidRPr="003844A7">
              <w:rPr>
                <w:rFonts w:ascii="標楷體" w:eastAsia="標楷體" w:hAnsi="標楷體"/>
              </w:rPr>
              <w:t>ILP</w:t>
            </w:r>
            <w:r w:rsidRPr="003844A7">
              <w:rPr>
                <w:rFonts w:ascii="標楷體" w:eastAsia="標楷體" w:hAnsi="標楷體" w:hint="eastAsia"/>
              </w:rPr>
              <w:t>)基金名稱與代碼一覽表</w:t>
            </w:r>
          </w:p>
        </w:tc>
      </w:tr>
      <w:tr w:rsidR="003844A7" w:rsidRPr="003844A7" w:rsidTr="00EF0FE7">
        <w:trPr>
          <w:gridBefore w:val="1"/>
          <w:wBefore w:w="7" w:type="pct"/>
        </w:trPr>
        <w:tc>
          <w:tcPr>
            <w:tcW w:w="3199" w:type="pct"/>
            <w:shd w:val="pct10" w:color="auto" w:fill="auto"/>
            <w:vAlign w:val="center"/>
          </w:tcPr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465" w:type="pct"/>
            <w:shd w:val="pct10" w:color="auto" w:fill="auto"/>
            <w:vAlign w:val="center"/>
          </w:tcPr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574" w:type="pct"/>
            <w:shd w:val="pct10" w:color="auto" w:fill="auto"/>
            <w:vAlign w:val="center"/>
          </w:tcPr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計價</w:t>
            </w:r>
          </w:p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755" w:type="pct"/>
            <w:gridSpan w:val="2"/>
            <w:shd w:val="pct10" w:color="auto" w:fill="auto"/>
            <w:vAlign w:val="center"/>
          </w:tcPr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風險收益</w:t>
            </w:r>
          </w:p>
          <w:p w:rsidR="00577B77" w:rsidRPr="003844A7" w:rsidRDefault="00577B77" w:rsidP="00EF0FE7">
            <w:pPr>
              <w:jc w:val="center"/>
              <w:rPr>
                <w:rFonts w:ascii="標楷體" w:eastAsia="標楷體" w:hAnsi="標楷體"/>
              </w:rPr>
            </w:pPr>
            <w:r w:rsidRPr="003844A7">
              <w:rPr>
                <w:rFonts w:ascii="標楷體" w:eastAsia="標楷體" w:hAnsi="標楷體"/>
              </w:rPr>
              <w:t>等級</w:t>
            </w:r>
          </w:p>
        </w:tc>
      </w:tr>
      <w:tr w:rsidR="003844A7" w:rsidRPr="003844A7" w:rsidTr="00EF0FE7">
        <w:trPr>
          <w:gridBefore w:val="1"/>
          <w:wBefore w:w="7" w:type="pct"/>
          <w:trHeight w:val="284"/>
        </w:trPr>
        <w:tc>
          <w:tcPr>
            <w:tcW w:w="3199" w:type="pct"/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台新人壽全新勢力投資帳戶(委託台新投信運用操作)-</w:t>
            </w:r>
            <w:proofErr w:type="gramStart"/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月撥現</w:t>
            </w:r>
            <w:proofErr w:type="gramEnd"/>
          </w:p>
        </w:tc>
        <w:tc>
          <w:tcPr>
            <w:tcW w:w="465" w:type="pct"/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FF001</w:t>
            </w:r>
          </w:p>
        </w:tc>
        <w:tc>
          <w:tcPr>
            <w:tcW w:w="574" w:type="pct"/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5" w:type="pct"/>
            <w:gridSpan w:val="2"/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3844A7" w:rsidRPr="003844A7" w:rsidTr="00EF0FE7">
        <w:trPr>
          <w:gridBefore w:val="1"/>
          <w:wBefore w:w="7" w:type="pct"/>
          <w:trHeight w:val="284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台新人壽全新勢力投資帳戶(委託台新投信運用操作)-累積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FF002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77" w:rsidRPr="003844A7" w:rsidRDefault="00577B7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RR3</w:t>
            </w:r>
          </w:p>
        </w:tc>
      </w:tr>
      <w:tr w:rsidR="003844A7" w:rsidRPr="003844A7" w:rsidTr="00EF0FE7">
        <w:trPr>
          <w:gridBefore w:val="1"/>
          <w:wBefore w:w="7" w:type="pct"/>
          <w:trHeight w:val="284"/>
        </w:trPr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台新人壽美元貨幣帳戶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sz w:val="20"/>
                <w:szCs w:val="20"/>
              </w:rPr>
              <w:t>USD01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RR1</w:t>
            </w:r>
          </w:p>
        </w:tc>
      </w:tr>
      <w:tr w:rsidR="003844A7" w:rsidRPr="003844A7" w:rsidTr="00EF0FE7">
        <w:trPr>
          <w:gridAfter w:val="1"/>
          <w:wAfter w:w="5" w:type="pct"/>
          <w:trHeight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施羅德環球基金系列－環球收息債券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(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美元</w:t>
            </w: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)A-</w:t>
            </w:r>
            <w:r w:rsidRPr="003844A7">
              <w:rPr>
                <w:rFonts w:ascii="標楷體" w:eastAsia="標楷體" w:hAnsi="標楷體" w:hint="eastAsia"/>
                <w:bCs/>
                <w:sz w:val="20"/>
                <w:szCs w:val="20"/>
              </w:rPr>
              <w:t>累積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/>
                <w:bCs/>
                <w:sz w:val="20"/>
                <w:szCs w:val="20"/>
              </w:rPr>
              <w:t>SC001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US</w:t>
            </w:r>
            <w:r w:rsidRPr="003844A7">
              <w:rPr>
                <w:rFonts w:ascii="標楷體" w:eastAsia="標楷體" w:hAnsi="標楷體"/>
                <w:sz w:val="20"/>
                <w:szCs w:val="20"/>
              </w:rPr>
              <w:t>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7" w:rsidRPr="003844A7" w:rsidRDefault="00EF0FE7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44A7">
              <w:rPr>
                <w:rFonts w:ascii="標楷體" w:eastAsia="標楷體" w:hAnsi="標楷體" w:hint="eastAsia"/>
                <w:sz w:val="20"/>
                <w:szCs w:val="20"/>
              </w:rPr>
              <w:t>RR2</w:t>
            </w:r>
          </w:p>
        </w:tc>
      </w:tr>
    </w:tbl>
    <w:p w:rsidR="00B03791" w:rsidRPr="006F3E6D" w:rsidRDefault="00B03791" w:rsidP="00577B77">
      <w:pPr>
        <w:spacing w:line="0" w:lineRule="atLeast"/>
        <w:rPr>
          <w:rFonts w:ascii="細明體" w:eastAsia="細明體" w:hAnsi="細明體"/>
          <w:sz w:val="30"/>
          <w:szCs w:val="30"/>
          <w:shd w:val="pct15" w:color="auto" w:fill="FFFFFF"/>
        </w:rPr>
      </w:pPr>
    </w:p>
    <w:tbl>
      <w:tblPr>
        <w:tblW w:w="5093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1"/>
        <w:gridCol w:w="1091"/>
        <w:gridCol w:w="1581"/>
      </w:tblGrid>
      <w:tr w:rsidR="006F3E6D" w:rsidRPr="006F3E6D" w:rsidTr="00FB6AF4">
        <w:trPr>
          <w:trHeight w:val="416"/>
        </w:trPr>
        <w:tc>
          <w:tcPr>
            <w:tcW w:w="5000" w:type="pct"/>
            <w:gridSpan w:val="3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F3E6D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指標</w:t>
            </w:r>
            <w:proofErr w:type="gramStart"/>
            <w:r w:rsidRPr="006F3E6D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變額型</w:t>
            </w:r>
            <w:proofErr w:type="gramEnd"/>
            <w:r w:rsidRPr="006F3E6D">
              <w:rPr>
                <w:rFonts w:ascii="Cambria" w:eastAsia="標楷體" w:hAnsi="Cambria" w:cs="Cambria"/>
                <w:kern w:val="0"/>
                <w:sz w:val="23"/>
                <w:szCs w:val="23"/>
              </w:rPr>
              <w:t>(IVL)</w:t>
            </w:r>
            <w:r w:rsidRPr="006F3E6D">
              <w:rPr>
                <w:rFonts w:ascii="標楷體" w:eastAsia="標楷體" w:hAnsi="Cambria" w:cs="標楷體" w:hint="eastAsia"/>
                <w:kern w:val="0"/>
                <w:sz w:val="23"/>
                <w:szCs w:val="23"/>
              </w:rPr>
              <w:t>基金名稱一覽表</w:t>
            </w:r>
          </w:p>
        </w:tc>
      </w:tr>
      <w:tr w:rsidR="006F3E6D" w:rsidRPr="006F3E6D" w:rsidTr="00FB6AF4">
        <w:tc>
          <w:tcPr>
            <w:tcW w:w="3658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投資標的名稱</w:t>
            </w:r>
          </w:p>
        </w:tc>
        <w:tc>
          <w:tcPr>
            <w:tcW w:w="548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計價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幣別</w:t>
            </w:r>
          </w:p>
        </w:tc>
        <w:tc>
          <w:tcPr>
            <w:tcW w:w="794" w:type="pct"/>
            <w:shd w:val="pct10" w:color="auto" w:fill="auto"/>
            <w:vAlign w:val="center"/>
          </w:tcPr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風險收益</w:t>
            </w:r>
          </w:p>
          <w:p w:rsidR="0027608D" w:rsidRPr="006F3E6D" w:rsidRDefault="0027608D" w:rsidP="00EF0FE7">
            <w:pPr>
              <w:jc w:val="center"/>
              <w:rPr>
                <w:rFonts w:ascii="標楷體" w:eastAsia="標楷體" w:hAnsi="標楷體"/>
              </w:rPr>
            </w:pPr>
            <w:r w:rsidRPr="006F3E6D">
              <w:rPr>
                <w:rFonts w:ascii="標楷體" w:eastAsia="標楷體" w:hAnsi="標楷體"/>
              </w:rPr>
              <w:t>等級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</w:rPr>
              <w:t>信瑞騰基金</w:t>
            </w:r>
            <w:proofErr w:type="gramEnd"/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RR3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元大全球ETF穩健組合基金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RR3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PGIM保德信全球醫療生化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RR3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PGIM保德信金平衡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群益亞太新趨勢平衡基金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PGIM保德信金滿意基金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PGIM保德信高成長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元大全球ETF成長組合基金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元大全球不動產證券化基金</w:t>
            </w:r>
            <w:proofErr w:type="gramStart"/>
            <w:r w:rsidRPr="006F3E6D">
              <w:rPr>
                <w:rFonts w:ascii="標楷體" w:eastAsia="標楷體" w:hAnsi="標楷體" w:hint="eastAsia"/>
                <w:sz w:val="20"/>
              </w:rPr>
              <w:t>Ａ</w:t>
            </w:r>
            <w:proofErr w:type="gramEnd"/>
            <w:r w:rsidRPr="006F3E6D">
              <w:rPr>
                <w:rFonts w:ascii="標楷體" w:eastAsia="標楷體" w:hAnsi="標楷體" w:hint="eastAsia"/>
                <w:sz w:val="20"/>
              </w:rPr>
              <w:t>類型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PGIM保德信策略成長ETF組合基金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PGIM保德信全球資源基金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RR4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PGIM保德信新興趨勢組合基金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RR5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PGIM保德信大中華基金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RR5</w:t>
            </w:r>
          </w:p>
        </w:tc>
      </w:tr>
      <w:tr w:rsidR="006F3E6D" w:rsidRPr="006F3E6D" w:rsidTr="00FB6AF4">
        <w:trPr>
          <w:trHeight w:val="284"/>
        </w:trPr>
        <w:tc>
          <w:tcPr>
            <w:tcW w:w="3658" w:type="pct"/>
          </w:tcPr>
          <w:p w:rsidR="0027608D" w:rsidRPr="006F3E6D" w:rsidRDefault="0027608D" w:rsidP="00EF0FE7">
            <w:pPr>
              <w:spacing w:line="240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貨幣帳戶</w:t>
            </w:r>
          </w:p>
        </w:tc>
        <w:tc>
          <w:tcPr>
            <w:tcW w:w="548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NTD</w:t>
            </w:r>
          </w:p>
        </w:tc>
        <w:tc>
          <w:tcPr>
            <w:tcW w:w="794" w:type="pct"/>
          </w:tcPr>
          <w:p w:rsidR="0027608D" w:rsidRPr="006F3E6D" w:rsidRDefault="0027608D" w:rsidP="00EF0FE7">
            <w:pPr>
              <w:spacing w:line="240" w:lineRule="exact"/>
              <w:ind w:left="23"/>
              <w:jc w:val="center"/>
              <w:rPr>
                <w:rFonts w:ascii="標楷體" w:eastAsia="標楷體" w:hAnsi="標楷體"/>
                <w:sz w:val="20"/>
              </w:rPr>
            </w:pPr>
            <w:r w:rsidRPr="006F3E6D">
              <w:rPr>
                <w:rFonts w:ascii="標楷體" w:eastAsia="標楷體" w:hAnsi="標楷體"/>
                <w:sz w:val="20"/>
              </w:rPr>
              <w:t>-</w:t>
            </w:r>
          </w:p>
        </w:tc>
      </w:tr>
    </w:tbl>
    <w:p w:rsidR="00B03791" w:rsidRPr="006F3E6D" w:rsidRDefault="00B03791" w:rsidP="0027608D">
      <w:pPr>
        <w:spacing w:after="100" w:afterAutospacing="1"/>
        <w:ind w:leftChars="-118" w:hangingChars="123" w:hanging="283"/>
        <w:rPr>
          <w:sz w:val="23"/>
          <w:szCs w:val="23"/>
        </w:rPr>
      </w:pPr>
    </w:p>
    <w:p w:rsidR="0027608D" w:rsidRPr="006F3E6D" w:rsidRDefault="0027608D" w:rsidP="00C601B6">
      <w:pPr>
        <w:spacing w:after="100" w:afterAutospacing="1"/>
        <w:ind w:leftChars="-18" w:left="10" w:hangingChars="23" w:hanging="53"/>
        <w:rPr>
          <w:rFonts w:ascii="標楷體" w:eastAsia="標楷體" w:hAnsi="標楷體"/>
          <w:kern w:val="0"/>
        </w:rPr>
      </w:pPr>
      <w:r w:rsidRPr="006F3E6D">
        <w:rPr>
          <w:sz w:val="23"/>
          <w:szCs w:val="23"/>
        </w:rPr>
        <w:t>IVL</w:t>
      </w:r>
      <w:r w:rsidRPr="006F3E6D">
        <w:rPr>
          <w:rFonts w:ascii="標楷體" w:eastAsia="標楷體" w:cs="標楷體" w:hint="eastAsia"/>
          <w:sz w:val="23"/>
          <w:szCs w:val="23"/>
        </w:rPr>
        <w:t>投資組合代號</w:t>
      </w:r>
    </w:p>
    <w:tbl>
      <w:tblPr>
        <w:tblW w:w="512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917"/>
        <w:gridCol w:w="2202"/>
        <w:gridCol w:w="1991"/>
        <w:gridCol w:w="2127"/>
        <w:gridCol w:w="2117"/>
      </w:tblGrid>
      <w:tr w:rsidR="00FB6AF4" w:rsidRPr="006F3E6D" w:rsidTr="00FB6AF4">
        <w:trPr>
          <w:cantSplit/>
          <w:trHeight w:val="828"/>
        </w:trPr>
        <w:tc>
          <w:tcPr>
            <w:tcW w:w="7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line="240" w:lineRule="exact"/>
              <w:ind w:left="23"/>
              <w:jc w:val="right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 xml:space="preserve">         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百分比</w:t>
            </w:r>
          </w:p>
          <w:p w:rsidR="0027608D" w:rsidRPr="006F3E6D" w:rsidRDefault="0027608D" w:rsidP="00EF0FE7">
            <w:pPr>
              <w:adjustRightInd w:val="0"/>
              <w:snapToGrid w:val="0"/>
              <w:spacing w:line="240" w:lineRule="exact"/>
              <w:ind w:left="23"/>
              <w:jc w:val="both"/>
              <w:textAlignment w:val="baseline"/>
              <w:rPr>
                <w:rFonts w:ascii="Cambria" w:eastAsia="標楷體" w:hAnsi="Cambria" w:cs="Arial"/>
                <w:w w:val="110"/>
                <w:sz w:val="19"/>
                <w:szCs w:val="19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19"/>
                <w:szCs w:val="19"/>
              </w:rPr>
              <w:t>代號暨</w:t>
            </w:r>
          </w:p>
          <w:p w:rsidR="0027608D" w:rsidRPr="006F3E6D" w:rsidRDefault="0027608D" w:rsidP="00EF0FE7">
            <w:pPr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Cambria" w:eastAsia="標楷體" w:hAnsi="Cambria" w:cs="Arial"/>
                <w:w w:val="110"/>
                <w:sz w:val="19"/>
                <w:szCs w:val="19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19"/>
                <w:szCs w:val="19"/>
              </w:rPr>
              <w:t>風險收益等級</w:t>
            </w:r>
          </w:p>
        </w:tc>
        <w:tc>
          <w:tcPr>
            <w:tcW w:w="11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8D" w:rsidRPr="006F3E6D" w:rsidRDefault="0027608D" w:rsidP="00EF0FE7">
            <w:pPr>
              <w:adjustRightInd w:val="0"/>
              <w:spacing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20%</w:t>
            </w:r>
          </w:p>
        </w:tc>
        <w:tc>
          <w:tcPr>
            <w:tcW w:w="9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08D" w:rsidRPr="006F3E6D" w:rsidRDefault="0027608D" w:rsidP="00EF0FE7">
            <w:pPr>
              <w:adjustRightInd w:val="0"/>
              <w:spacing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80%</w:t>
            </w:r>
          </w:p>
        </w:tc>
        <w:tc>
          <w:tcPr>
            <w:tcW w:w="212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7608D" w:rsidRPr="006F3E6D" w:rsidRDefault="0027608D" w:rsidP="00EF0FE7">
            <w:pPr>
              <w:adjustRightInd w:val="0"/>
              <w:spacing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50%</w:t>
            </w:r>
          </w:p>
        </w:tc>
      </w:tr>
      <w:tr w:rsidR="00FB6AF4" w:rsidRPr="006F3E6D" w:rsidTr="00FB6AF4">
        <w:trPr>
          <w:trHeight w:val="227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D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保德信金滿意基金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253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保德信金滿意基金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</w:tr>
      <w:tr w:rsidR="00FB6AF4" w:rsidRPr="006F3E6D" w:rsidTr="00FB6AF4">
        <w:trPr>
          <w:cantSplit/>
          <w:trHeight w:val="187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F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保德信金滿意基金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cantSplit/>
          <w:trHeight w:val="391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G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保德信全球醫療生化基金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498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keepNext/>
              <w:adjustRightInd w:val="0"/>
              <w:spacing w:line="240" w:lineRule="atLeast"/>
              <w:ind w:left="23"/>
              <w:jc w:val="center"/>
              <w:textAlignment w:val="baseline"/>
              <w:outlineLvl w:val="2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保德信全球醫療生化基金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</w:tr>
      <w:tr w:rsidR="00FB6AF4" w:rsidRPr="006F3E6D" w:rsidTr="00FB6AF4">
        <w:trPr>
          <w:trHeight w:val="465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保德信全球醫療生化基金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303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lastRenderedPageBreak/>
              <w:t>K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保德信金滿意基金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</w:tr>
      <w:tr w:rsidR="00FB6AF4" w:rsidRPr="006F3E6D" w:rsidTr="00FB6AF4">
        <w:trPr>
          <w:trHeight w:val="195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保德信金滿意基金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398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N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保德信全球醫療生化基金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</w:tr>
      <w:tr w:rsidR="00FB6AF4" w:rsidRPr="006F3E6D" w:rsidTr="00FB6AF4">
        <w:trPr>
          <w:trHeight w:val="365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保德信全球醫療生化基金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345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P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453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Q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419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</w:tr>
      <w:tr w:rsidR="00FB6AF4" w:rsidRPr="006F3E6D" w:rsidTr="00FB6AF4">
        <w:trPr>
          <w:trHeight w:val="385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</w:tr>
      <w:tr w:rsidR="00FB6AF4" w:rsidRPr="006F3E6D" w:rsidTr="00FB6AF4">
        <w:trPr>
          <w:trHeight w:val="628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T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558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U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穩健組合基金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V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貨幣帳戶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成長組合基金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382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W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</w:t>
            </w: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ETF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成長組合基金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362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保德信新興趨勢組合基金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keepNext/>
              <w:widowControl/>
              <w:spacing w:line="240" w:lineRule="atLeas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keepNext/>
              <w:widowControl/>
              <w:spacing w:line="240" w:lineRule="atLeas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518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標楷體" w:eastAsia="標楷體" w:hAnsi="標楷體" w:hint="eastAsia"/>
                <w:sz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保德信策略成長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ETF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組合基金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294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元大全球不動產證券化基金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A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類型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161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➃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保德信大中華基金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81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➄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保德信全球資源基金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64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</w:t>
            </w:r>
            <w:proofErr w:type="gramStart"/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信瑞騰基金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保德信高成長基金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</w:tr>
      <w:tr w:rsidR="00FB6AF4" w:rsidRPr="006F3E6D" w:rsidTr="00FB6AF4">
        <w:trPr>
          <w:trHeight w:val="111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➆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保德信金平衡基金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群益亞太新趨勢</w:t>
            </w:r>
          </w:p>
          <w:p w:rsidR="0027608D" w:rsidRPr="006F3E6D" w:rsidRDefault="0027608D" w:rsidP="00EF0FE7">
            <w:pPr>
              <w:adjustRightInd w:val="0"/>
              <w:snapToGrid w:val="0"/>
              <w:spacing w:beforeLines="10" w:before="36" w:afterLines="10" w:after="36" w:line="240" w:lineRule="exac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平衡基金</w:t>
            </w:r>
          </w:p>
        </w:tc>
      </w:tr>
      <w:tr w:rsidR="00FB6AF4" w:rsidRPr="006F3E6D" w:rsidTr="00FB6AF4">
        <w:trPr>
          <w:trHeight w:val="233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➇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keepNext/>
              <w:widowControl/>
              <w:spacing w:line="240" w:lineRule="atLeas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保德信金平衡基金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snapToGrid w:val="0"/>
              <w:spacing w:beforeLines="10" w:before="36" w:afterLines="10" w:after="36" w:line="240" w:lineRule="exac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元大全球不動產證券化基金</w:t>
            </w: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A</w:t>
            </w: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類型</w:t>
            </w:r>
          </w:p>
        </w:tc>
      </w:tr>
      <w:tr w:rsidR="00FB6AF4" w:rsidRPr="006F3E6D" w:rsidTr="00FB6AF4">
        <w:trPr>
          <w:trHeight w:val="233"/>
        </w:trPr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MS Gothic" w:eastAsia="MS Gothic" w:hAnsi="MS Gothic" w:cs="MS Gothic"/>
                <w:w w:val="110"/>
                <w:sz w:val="20"/>
                <w:szCs w:val="20"/>
              </w:rPr>
            </w:pPr>
            <w:r w:rsidRPr="006F3E6D">
              <w:rPr>
                <w:rFonts w:ascii="MS Gothic" w:eastAsia="MS Gothic" w:hAnsi="MS Gothic" w:cs="MS Gothic" w:hint="eastAsia"/>
                <w:w w:val="110"/>
                <w:sz w:val="20"/>
                <w:szCs w:val="20"/>
              </w:rPr>
              <w:t>➈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  <w:r w:rsidRPr="006F3E6D">
              <w:rPr>
                <w:rFonts w:ascii="Cambria" w:eastAsia="標楷體" w:hAnsi="Cambria" w:cs="Arial"/>
                <w:w w:val="110"/>
                <w:sz w:val="20"/>
                <w:szCs w:val="20"/>
              </w:rPr>
              <w:t>RR</w:t>
            </w:r>
            <w:r w:rsidRPr="006F3E6D">
              <w:rPr>
                <w:rFonts w:ascii="Cambria" w:eastAsia="標楷體" w:hAnsi="Cambria" w:cs="Arial" w:hint="eastAsia"/>
                <w:w w:val="11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adjustRightInd w:val="0"/>
              <w:spacing w:line="240" w:lineRule="atLeast"/>
              <w:ind w:left="23"/>
              <w:jc w:val="center"/>
              <w:textAlignment w:val="baseline"/>
              <w:rPr>
                <w:rFonts w:ascii="Cambria" w:eastAsia="標楷體" w:hAnsi="Cambria" w:cs="Arial"/>
                <w:w w:val="11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6F3E6D" w:rsidRDefault="0027608D" w:rsidP="00EF0FE7">
            <w:pPr>
              <w:keepNext/>
              <w:widowControl/>
              <w:spacing w:line="240" w:lineRule="atLeas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保德信金平衡基金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08D" w:rsidRPr="006F3E6D" w:rsidRDefault="0027608D" w:rsidP="00EF0FE7">
            <w:pPr>
              <w:snapToGrid w:val="0"/>
              <w:spacing w:beforeLines="10" w:before="36" w:afterLines="10" w:after="36" w:line="240" w:lineRule="exact"/>
              <w:ind w:left="23"/>
              <w:jc w:val="center"/>
              <w:outlineLvl w:val="1"/>
              <w:rPr>
                <w:rFonts w:ascii="Cambria" w:eastAsia="標楷體" w:hAnsi="Cambria" w:cs="Arial"/>
                <w:sz w:val="20"/>
                <w:szCs w:val="20"/>
              </w:rPr>
            </w:pP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PGIM</w:t>
            </w:r>
            <w:r w:rsidRPr="006F3E6D">
              <w:rPr>
                <w:rFonts w:ascii="Cambria" w:eastAsia="標楷體" w:hAnsi="Cambria" w:cs="Arial" w:hint="eastAsia"/>
                <w:sz w:val="20"/>
                <w:szCs w:val="20"/>
              </w:rPr>
              <w:t>保德信全球資源基金</w:t>
            </w:r>
          </w:p>
        </w:tc>
      </w:tr>
    </w:tbl>
    <w:p w:rsidR="0027608D" w:rsidRDefault="0027608D" w:rsidP="0027608D">
      <w:pPr>
        <w:spacing w:line="0" w:lineRule="atLeast"/>
        <w:ind w:left="1"/>
        <w:rPr>
          <w:rFonts w:ascii="細明體" w:eastAsia="細明體" w:hAnsi="細明體"/>
          <w:sz w:val="30"/>
          <w:szCs w:val="30"/>
          <w:shd w:val="pct15" w:color="auto" w:fill="FFFFFF"/>
        </w:rPr>
      </w:pPr>
    </w:p>
    <w:sectPr w:rsidR="0027608D" w:rsidSect="00D004B6">
      <w:footerReference w:type="default" r:id="rId7"/>
      <w:pgSz w:w="11906" w:h="16838"/>
      <w:pgMar w:top="107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E7" w:rsidRDefault="00EF0FE7" w:rsidP="003C41A6">
      <w:r>
        <w:separator/>
      </w:r>
    </w:p>
  </w:endnote>
  <w:endnote w:type="continuationSeparator" w:id="0">
    <w:p w:rsidR="00EF0FE7" w:rsidRDefault="00EF0FE7" w:rsidP="003C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C3" w:rsidRPr="00D811C3" w:rsidRDefault="00D811C3" w:rsidP="00D811C3">
    <w:pPr>
      <w:pStyle w:val="a5"/>
      <w:jc w:val="right"/>
      <w:rPr>
        <w:rFonts w:ascii="標楷體" w:eastAsia="標楷體" w:hAnsi="標楷體"/>
      </w:rPr>
    </w:pPr>
    <w:r w:rsidRPr="00D811C3">
      <w:rPr>
        <w:rFonts w:eastAsia="標楷體"/>
      </w:rPr>
      <w:t>1110627</w:t>
    </w:r>
    <w:r w:rsidRPr="00D811C3">
      <w:rPr>
        <w:rFonts w:ascii="標楷體" w:eastAsia="標楷體" w:hAnsi="標楷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E7" w:rsidRDefault="00EF0FE7" w:rsidP="003C41A6">
      <w:r>
        <w:separator/>
      </w:r>
    </w:p>
  </w:footnote>
  <w:footnote w:type="continuationSeparator" w:id="0">
    <w:p w:rsidR="00EF0FE7" w:rsidRDefault="00EF0FE7" w:rsidP="003C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54"/>
    <w:rsid w:val="000436FE"/>
    <w:rsid w:val="0016360A"/>
    <w:rsid w:val="00170003"/>
    <w:rsid w:val="00180654"/>
    <w:rsid w:val="001C583C"/>
    <w:rsid w:val="00206DCE"/>
    <w:rsid w:val="002223AA"/>
    <w:rsid w:val="00241BB6"/>
    <w:rsid w:val="00265674"/>
    <w:rsid w:val="0027608D"/>
    <w:rsid w:val="00284E43"/>
    <w:rsid w:val="00291981"/>
    <w:rsid w:val="002B2D41"/>
    <w:rsid w:val="00363093"/>
    <w:rsid w:val="00365BE8"/>
    <w:rsid w:val="003844A7"/>
    <w:rsid w:val="00385011"/>
    <w:rsid w:val="003C41A6"/>
    <w:rsid w:val="0045028E"/>
    <w:rsid w:val="004F1365"/>
    <w:rsid w:val="00560884"/>
    <w:rsid w:val="005612D4"/>
    <w:rsid w:val="00577B77"/>
    <w:rsid w:val="00594D46"/>
    <w:rsid w:val="005A6799"/>
    <w:rsid w:val="005E15E5"/>
    <w:rsid w:val="00693EB2"/>
    <w:rsid w:val="006C1896"/>
    <w:rsid w:val="006F3E6D"/>
    <w:rsid w:val="00945835"/>
    <w:rsid w:val="00973353"/>
    <w:rsid w:val="00A30FF0"/>
    <w:rsid w:val="00AA1E9F"/>
    <w:rsid w:val="00AD7AA7"/>
    <w:rsid w:val="00B03791"/>
    <w:rsid w:val="00B53B67"/>
    <w:rsid w:val="00BE622D"/>
    <w:rsid w:val="00C20EFF"/>
    <w:rsid w:val="00C601B6"/>
    <w:rsid w:val="00C66909"/>
    <w:rsid w:val="00C93420"/>
    <w:rsid w:val="00D004B6"/>
    <w:rsid w:val="00D811C3"/>
    <w:rsid w:val="00DC4F68"/>
    <w:rsid w:val="00E91DA2"/>
    <w:rsid w:val="00E95FFE"/>
    <w:rsid w:val="00ED5197"/>
    <w:rsid w:val="00EF0FE7"/>
    <w:rsid w:val="00F62D61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80519"/>
  <w15:chartTrackingRefBased/>
  <w15:docId w15:val="{55D83407-8D43-497D-97F0-4AAED3C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241BB6"/>
    <w:pPr>
      <w:keepNext/>
      <w:widowControl/>
      <w:outlineLvl w:val="1"/>
    </w:pPr>
    <w:rPr>
      <w:rFonts w:ascii="Arial" w:eastAsia="標楷體" w:hAnsi="Arial"/>
      <w:kern w:val="0"/>
      <w:u w:val="double"/>
    </w:rPr>
  </w:style>
  <w:style w:type="paragraph" w:styleId="3">
    <w:name w:val="heading 3"/>
    <w:basedOn w:val="a"/>
    <w:next w:val="a"/>
    <w:link w:val="30"/>
    <w:qFormat/>
    <w:rsid w:val="00241BB6"/>
    <w:pPr>
      <w:keepNext/>
      <w:adjustRightInd w:val="0"/>
      <w:spacing w:line="40" w:lineRule="atLeast"/>
      <w:jc w:val="center"/>
      <w:textAlignment w:val="baseline"/>
      <w:outlineLvl w:val="2"/>
    </w:pPr>
    <w:rPr>
      <w:rFonts w:ascii="華康中明體" w:eastAsia="標楷體"/>
      <w:b/>
      <w:bCs/>
      <w:color w:val="333399"/>
      <w:w w:val="1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1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1A6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rsid w:val="00241BB6"/>
    <w:rPr>
      <w:rFonts w:ascii="Arial" w:eastAsia="標楷體" w:hAnsi="Arial" w:cs="Times New Roman"/>
      <w:kern w:val="0"/>
      <w:szCs w:val="24"/>
      <w:u w:val="double"/>
    </w:rPr>
  </w:style>
  <w:style w:type="character" w:customStyle="1" w:styleId="30">
    <w:name w:val="標題 3 字元"/>
    <w:basedOn w:val="a0"/>
    <w:link w:val="3"/>
    <w:rsid w:val="00241BB6"/>
    <w:rPr>
      <w:rFonts w:ascii="華康中明體" w:eastAsia="標楷體" w:hAnsi="Times New Roman" w:cs="Times New Roman"/>
      <w:b/>
      <w:bCs/>
      <w:color w:val="333399"/>
      <w:w w:val="1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0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DC30-0E35-458E-98BE-CEDC5C38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Chou</dc:creator>
  <cp:keywords/>
  <dc:description/>
  <cp:lastModifiedBy>傅智敏</cp:lastModifiedBy>
  <cp:revision>3</cp:revision>
  <cp:lastPrinted>2022-07-22T05:06:00Z</cp:lastPrinted>
  <dcterms:created xsi:type="dcterms:W3CDTF">2022-07-25T00:14:00Z</dcterms:created>
  <dcterms:modified xsi:type="dcterms:W3CDTF">2022-07-25T00:14:00Z</dcterms:modified>
</cp:coreProperties>
</file>